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EAD5" w14:textId="594425FD" w:rsidR="000C3AE4" w:rsidRPr="000C3AE4" w:rsidRDefault="000C3AE4" w:rsidP="000C3AE4">
      <w:pPr>
        <w:spacing w:line="276" w:lineRule="auto"/>
        <w:jc w:val="center"/>
        <w:rPr>
          <w:b/>
        </w:rPr>
      </w:pPr>
      <w:r w:rsidRPr="000C3AE4">
        <w:rPr>
          <w:b/>
        </w:rPr>
        <w:t>AVRUPA TRANSGENDER SAĞLIĞI PROFESYONELLERİ BİRLİĞİ (</w:t>
      </w:r>
      <w:r w:rsidR="008E076E" w:rsidRPr="006B72C7">
        <w:rPr>
          <w:b/>
        </w:rPr>
        <w:t>AT</w:t>
      </w:r>
      <w:r w:rsidR="008619D0" w:rsidRPr="006B72C7">
        <w:rPr>
          <w:b/>
        </w:rPr>
        <w:t>SPB</w:t>
      </w:r>
      <w:r w:rsidRPr="000C3AE4">
        <w:rPr>
          <w:b/>
        </w:rPr>
        <w:t>)</w:t>
      </w:r>
    </w:p>
    <w:p w14:paraId="7436B1B6" w14:textId="203C7B65" w:rsidR="000C3AE4" w:rsidRPr="000C3AE4" w:rsidRDefault="000C3AE4" w:rsidP="000C3AE4">
      <w:pPr>
        <w:spacing w:line="276" w:lineRule="auto"/>
        <w:jc w:val="center"/>
        <w:rPr>
          <w:b/>
        </w:rPr>
      </w:pPr>
      <w:r w:rsidRPr="000C3AE4">
        <w:rPr>
          <w:b/>
        </w:rPr>
        <w:t>AVRUPA VE AMERİKA BİRLEŞİK DEVLETLERİNDE</w:t>
      </w:r>
      <w:r w:rsidR="009D3C64">
        <w:rPr>
          <w:b/>
        </w:rPr>
        <w:t>Kİ</w:t>
      </w:r>
      <w:r w:rsidRPr="000C3AE4">
        <w:rPr>
          <w:b/>
        </w:rPr>
        <w:t xml:space="preserve"> GELİŞMELER ÜZERİNE AÇIKLAMA</w:t>
      </w:r>
    </w:p>
    <w:p w14:paraId="1FC2994D" w14:textId="798F678B" w:rsidR="002033F9" w:rsidRDefault="002033F9" w:rsidP="00CD1B4E">
      <w:pPr>
        <w:spacing w:line="276" w:lineRule="auto"/>
        <w:jc w:val="both"/>
      </w:pPr>
      <w:r>
        <w:t xml:space="preserve">Dünya </w:t>
      </w:r>
      <w:r w:rsidR="00CD1B4E">
        <w:t xml:space="preserve">genelinde </w:t>
      </w:r>
      <w:r>
        <w:t>mevcut sosyal iklim, cinsel</w:t>
      </w:r>
      <w:r w:rsidR="00CD1B4E">
        <w:t xml:space="preserve"> yönelim</w:t>
      </w:r>
      <w:r>
        <w:t xml:space="preserve"> ve cinsiyet </w:t>
      </w:r>
      <w:r w:rsidR="00CD1B4E">
        <w:t xml:space="preserve">kimliği </w:t>
      </w:r>
      <w:r>
        <w:t>azınlık</w:t>
      </w:r>
      <w:r w:rsidR="00CD1B4E">
        <w:t xml:space="preserve"> grup</w:t>
      </w:r>
      <w:r>
        <w:t xml:space="preserve">larına, özellikle de her yaştan trans ve cinsiyet çeşitliliği </w:t>
      </w:r>
      <w:r w:rsidR="00CD1B4E">
        <w:t>içindeki topluluğa</w:t>
      </w:r>
      <w:r>
        <w:t xml:space="preserve"> karşı hızla ve endişe verici bir şekilde</w:t>
      </w:r>
      <w:r w:rsidR="00CD1B4E">
        <w:t xml:space="preserve"> </w:t>
      </w:r>
      <w:r>
        <w:t>düşmanca bir hal almaktadır. Bu tırmanan</w:t>
      </w:r>
      <w:r w:rsidR="00CD1B4E">
        <w:t xml:space="preserve"> </w:t>
      </w:r>
      <w:r>
        <w:t>eğilim, haklar ve sağlık hizmetleri alanında on yıllardır elde edilen kazanımları baltalamakta ve</w:t>
      </w:r>
      <w:r w:rsidR="00CD1B4E">
        <w:t xml:space="preserve"> </w:t>
      </w:r>
      <w:r>
        <w:t xml:space="preserve">özellikle trans </w:t>
      </w:r>
      <w:r w:rsidR="00F50823">
        <w:t>genç</w:t>
      </w:r>
      <w:r>
        <w:t xml:space="preserve"> ve </w:t>
      </w:r>
      <w:r w:rsidR="00F50823">
        <w:t>yetişkinl</w:t>
      </w:r>
      <w:r>
        <w:t>ere yönelik sağlık hizmetlerine erişim üzerindeki etkisi nedeniyle temel insan haklarına</w:t>
      </w:r>
      <w:r w:rsidR="00CD1B4E">
        <w:t xml:space="preserve"> </w:t>
      </w:r>
      <w:r>
        <w:t>acil ve ciddi bir tehdit oluşturmaktadır.</w:t>
      </w:r>
      <w:r w:rsidR="007F50C0">
        <w:t xml:space="preserve"> </w:t>
      </w:r>
      <w:r w:rsidR="00B96242" w:rsidRPr="006B72C7">
        <w:t>ATSPB</w:t>
      </w:r>
      <w:r>
        <w:t xml:space="preserve"> bu durumdan ciddi endişe duymakta</w:t>
      </w:r>
      <w:r w:rsidR="00CD1B4E">
        <w:t xml:space="preserve">, </w:t>
      </w:r>
      <w:r>
        <w:t>trans bireylerin sağlığını destekleme, yaşam kalitesini artırma ve sağlıklı gelişim ve refahları için haklarını güvence altına alma hedeflerinin her zamankinden daha fazla tehdit altında olduğunu görmektedir.</w:t>
      </w:r>
    </w:p>
    <w:p w14:paraId="077FD573" w14:textId="77777777" w:rsidR="002033F9" w:rsidRDefault="002033F9" w:rsidP="00CD1B4E">
      <w:pPr>
        <w:spacing w:line="276" w:lineRule="auto"/>
        <w:jc w:val="both"/>
      </w:pPr>
      <w:r>
        <w:t>Şu anda, Avrupa'da sağlık hizmeti sağlayıcılarının kişisel olarak tehdit edildiği ülkeler bulunmaktadır ve bu durum</w:t>
      </w:r>
      <w:r w:rsidR="00CD1B4E">
        <w:t xml:space="preserve"> sağlık</w:t>
      </w:r>
      <w:r>
        <w:t xml:space="preserve"> hizmetlerinin sunulmasını son derece zorlaştırmaktadır. Cinsiyetle ilgili sağlık hizmetlerinde çalışan klinisyenler ve</w:t>
      </w:r>
      <w:r w:rsidR="00CD1B4E">
        <w:t xml:space="preserve"> </w:t>
      </w:r>
      <w:r>
        <w:t xml:space="preserve">araştırmacılar hedef alınmakta ve </w:t>
      </w:r>
      <w:r w:rsidR="00CD1B4E">
        <w:t xml:space="preserve">bazen ciddi tehditler ve şiddet de </w:t>
      </w:r>
      <w:r w:rsidR="00620015">
        <w:t>dâhil</w:t>
      </w:r>
      <w:r w:rsidR="00CD1B4E">
        <w:t xml:space="preserve"> olmak üzere </w:t>
      </w:r>
      <w:r>
        <w:t>saldırıya uğramakta</w:t>
      </w:r>
      <w:r w:rsidR="00CD1B4E">
        <w:t>dır</w:t>
      </w:r>
      <w:r>
        <w:t>. Bu</w:t>
      </w:r>
      <w:r w:rsidR="00CD1B4E">
        <w:t xml:space="preserve"> </w:t>
      </w:r>
      <w:r>
        <w:t>süre</w:t>
      </w:r>
      <w:r w:rsidR="00CD1B4E">
        <w:t>ğen</w:t>
      </w:r>
      <w:r>
        <w:t xml:space="preserve"> zorluklara rağmen araştırma ve klinik </w:t>
      </w:r>
      <w:r w:rsidR="00CD1B4E">
        <w:t>etkinlik</w:t>
      </w:r>
      <w:r>
        <w:t>lerini sürdüren kurumlar, hem fiziksel hem de finansal</w:t>
      </w:r>
      <w:r w:rsidR="00CD1B4E">
        <w:t xml:space="preserve"> </w:t>
      </w:r>
      <w:r>
        <w:t>olarak giderek daha güven</w:t>
      </w:r>
      <w:r w:rsidR="00CD1B4E">
        <w:t>ce</w:t>
      </w:r>
      <w:r>
        <w:t xml:space="preserve">siz hale gelmektedir. </w:t>
      </w:r>
      <w:r w:rsidR="00CD1B4E">
        <w:t>Bazı</w:t>
      </w:r>
      <w:r>
        <w:t xml:space="preserve"> ülkeler, özellikle gençler için klinik kılavuzlarını</w:t>
      </w:r>
      <w:r w:rsidR="00CD1B4E">
        <w:t xml:space="preserve"> </w:t>
      </w:r>
      <w:r>
        <w:t>uyarlayarak klinik bakım uygulamalarına erişimi kısıtlamıştır. Bu gelişmeler, özellikle trans ve cinsiyet</w:t>
      </w:r>
      <w:r w:rsidR="00CD1B4E">
        <w:t xml:space="preserve"> </w:t>
      </w:r>
      <w:r>
        <w:t xml:space="preserve">çeşitliliği </w:t>
      </w:r>
      <w:r w:rsidR="00CD1B4E">
        <w:t>içindeki topluluğun</w:t>
      </w:r>
      <w:r>
        <w:t xml:space="preserve"> </w:t>
      </w:r>
      <w:r w:rsidR="00CD1B4E">
        <w:t>maruz kaldığı</w:t>
      </w:r>
      <w:r>
        <w:t xml:space="preserve"> </w:t>
      </w:r>
      <w:r w:rsidR="00CD1B4E">
        <w:t>egemen</w:t>
      </w:r>
      <w:r>
        <w:t xml:space="preserve"> </w:t>
      </w:r>
      <w:r w:rsidR="00CD1B4E">
        <w:t xml:space="preserve">halde olan </w:t>
      </w:r>
      <w:r>
        <w:t>ve art</w:t>
      </w:r>
      <w:r w:rsidR="00CD1B4E">
        <w:t>ış gösteren</w:t>
      </w:r>
      <w:r>
        <w:t xml:space="preserve"> damgalama</w:t>
      </w:r>
      <w:r w:rsidR="00F50823">
        <w:t>nın</w:t>
      </w:r>
      <w:r w:rsidR="00CD1B4E">
        <w:t xml:space="preserve"> ve</w:t>
      </w:r>
      <w:r>
        <w:t xml:space="preserve"> ayrımcılı</w:t>
      </w:r>
      <w:r w:rsidR="00F50823">
        <w:t>ğın</w:t>
      </w:r>
      <w:r w:rsidR="00CD1B4E">
        <w:t>,</w:t>
      </w:r>
      <w:r>
        <w:t xml:space="preserve"> sağlık hizmetlerine erişim engellerinin giderek arttığı düşünüldüğünde, son derece endişe vericidir.</w:t>
      </w:r>
    </w:p>
    <w:p w14:paraId="4E2C5247" w14:textId="6CAB43E8" w:rsidR="002033F9" w:rsidRDefault="002033F9" w:rsidP="00CD1B4E">
      <w:pPr>
        <w:spacing w:line="276" w:lineRule="auto"/>
        <w:jc w:val="both"/>
      </w:pPr>
      <w:r>
        <w:t>ABD'deki son gelişmeler, bu alandaki küresel ilerlemeye önemli bir tehdit oluşturmaktadır.</w:t>
      </w:r>
      <w:r w:rsidR="00CD1B4E">
        <w:t xml:space="preserve"> </w:t>
      </w:r>
      <w:r>
        <w:t>Diğer tıp alanları gibi, cinsiyetle ilgili sağlık hizmetleri de uygulamalarının kanıt temelini giderek güçlendirmeye çalışmaktadır.</w:t>
      </w:r>
      <w:r w:rsidR="00CD1B4E">
        <w:t xml:space="preserve"> </w:t>
      </w:r>
      <w:r>
        <w:t>Ancak, ABD'de cinsiyetle ilgili araştırmalara yönelik finansman son zamanlarda</w:t>
      </w:r>
      <w:r w:rsidR="00CD1B4E">
        <w:t xml:space="preserve"> </w:t>
      </w:r>
      <w:r>
        <w:t xml:space="preserve">aniden kesilmiştir (Heidt, 2025; Wadman &amp; Jacobs, 2025). Ayrıca, </w:t>
      </w:r>
      <w:r w:rsidR="00CD1B4E">
        <w:t xml:space="preserve">ABD Başkanı’nın trans </w:t>
      </w:r>
      <w:r>
        <w:t xml:space="preserve">gençlere yönelik </w:t>
      </w:r>
      <w:r w:rsidR="00CD1B4E">
        <w:t>sağlık hizmetini</w:t>
      </w:r>
      <w:r>
        <w:t xml:space="preserve"> yasaklayan</w:t>
      </w:r>
      <w:r w:rsidR="00CD1B4E">
        <w:t xml:space="preserve"> </w:t>
      </w:r>
      <w:r>
        <w:t>yürütme emri, yargı itirazları başarısız olursa, Batı dünyasının en büyük ülkesinde bu tür bakımın ortadan kalkmasına</w:t>
      </w:r>
      <w:r w:rsidR="00CD1B4E">
        <w:t xml:space="preserve"> </w:t>
      </w:r>
      <w:r>
        <w:t>yol açacak, klinisyenler ve araştırmacılar tarafından on yıllardır sürdürülen çalışmaları yok edecek ve</w:t>
      </w:r>
      <w:r w:rsidR="00CD1B4E">
        <w:t xml:space="preserve"> </w:t>
      </w:r>
      <w:r>
        <w:t>trans gençleri ve ailelerini bu kaynaklardan mahrum bırakacaktır (Beyaz Saray,</w:t>
      </w:r>
      <w:r w:rsidR="00CD1B4E">
        <w:t xml:space="preserve"> </w:t>
      </w:r>
      <w:r>
        <w:t xml:space="preserve">2025). </w:t>
      </w:r>
      <w:r w:rsidR="00F50823">
        <w:t xml:space="preserve">ABD </w:t>
      </w:r>
      <w:r>
        <w:t>Sağlık ve İnsan Hizmetleri Bakanlığı (</w:t>
      </w:r>
      <w:r w:rsidRPr="006B72C7">
        <w:t>S</w:t>
      </w:r>
      <w:r w:rsidR="00CF2A7B" w:rsidRPr="006B72C7">
        <w:t>İH</w:t>
      </w:r>
      <w:r>
        <w:t>) tarafından yakın zamanda yayınlanan “Kanıt İncelemesi” adlı rapor, bu gelişmenin yakında sona ereceğine dair güven verm</w:t>
      </w:r>
      <w:r w:rsidR="00C24EE4">
        <w:t>emektedir</w:t>
      </w:r>
      <w:r>
        <w:t>.</w:t>
      </w:r>
    </w:p>
    <w:p w14:paraId="155D3BCC" w14:textId="49269C1E" w:rsidR="002033F9" w:rsidRDefault="00CD1B4E" w:rsidP="00CD1B4E">
      <w:pPr>
        <w:spacing w:line="276" w:lineRule="auto"/>
        <w:jc w:val="both"/>
      </w:pPr>
      <w:r>
        <w:t>T</w:t>
      </w:r>
      <w:r w:rsidR="002033F9">
        <w:t xml:space="preserve">oplumsal normlar ve tutumların yanı sıra düzenlemeler ve yasaları da </w:t>
      </w:r>
      <w:r>
        <w:t>kapsayan yapısal transfobinin ruhsal ve bedensel</w:t>
      </w:r>
      <w:r w:rsidR="002033F9">
        <w:t xml:space="preserve"> sağlık</w:t>
      </w:r>
      <w:r>
        <w:t xml:space="preserve">la ilgili olumsuz etkileri vardır </w:t>
      </w:r>
      <w:r w:rsidR="002033F9">
        <w:t>(Bränström &amp; Pachankis, 2021;</w:t>
      </w:r>
      <w:r>
        <w:t xml:space="preserve"> </w:t>
      </w:r>
      <w:r w:rsidR="002033F9">
        <w:t xml:space="preserve">Hatzenbuehler </w:t>
      </w:r>
      <w:r w:rsidR="00F60CB7">
        <w:t>ve ark.,</w:t>
      </w:r>
      <w:r w:rsidR="002033F9">
        <w:t xml:space="preserve"> 2024; Lattaner </w:t>
      </w:r>
      <w:r w:rsidR="00F60CB7">
        <w:t>ve ark.,</w:t>
      </w:r>
      <w:r w:rsidR="002033F9">
        <w:t xml:space="preserve"> 2024; Price </w:t>
      </w:r>
      <w:r w:rsidR="00F60CB7">
        <w:t>ve ark.,</w:t>
      </w:r>
      <w:r w:rsidR="002033F9">
        <w:t xml:space="preserve"> 2024). Yapısal damgalama, kişilerarası ve bireysel düzeylerde yaşanan damgalamaya ek olarak</w:t>
      </w:r>
      <w:r>
        <w:t xml:space="preserve"> </w:t>
      </w:r>
      <w:r w:rsidR="002033F9">
        <w:t>azınlık stresine katkıda bulunur (Frost</w:t>
      </w:r>
      <w:r>
        <w:t xml:space="preserve"> </w:t>
      </w:r>
      <w:r w:rsidR="002033F9">
        <w:t>&amp; Meyer, 2023)</w:t>
      </w:r>
      <w:r>
        <w:t xml:space="preserve">. Azınlık stresinin </w:t>
      </w:r>
      <w:r w:rsidR="002033F9">
        <w:t>sağlık eşitsizlikleriyle ilişkili olduğu bilinmektedir. Nitekim,</w:t>
      </w:r>
      <w:r>
        <w:t xml:space="preserve"> </w:t>
      </w:r>
      <w:r w:rsidR="002033F9">
        <w:t xml:space="preserve">yapısal damgalama üzerine yapılan araştırmalar, </w:t>
      </w:r>
      <w:r w:rsidR="00C24EE4">
        <w:t>kişilerin</w:t>
      </w:r>
      <w:r w:rsidR="002033F9">
        <w:t xml:space="preserve"> günlük yaşamlarında doğrudan</w:t>
      </w:r>
      <w:r>
        <w:t xml:space="preserve"> </w:t>
      </w:r>
      <w:r w:rsidR="002033F9">
        <w:t xml:space="preserve">ayrımcılık veya şiddet yaşamamış olsalar bile </w:t>
      </w:r>
      <w:r>
        <w:t xml:space="preserve">olumsuz </w:t>
      </w:r>
      <w:r w:rsidR="002033F9">
        <w:t xml:space="preserve">sonuçlarla karşı karşıya kaldıklarını göstermektedir. Bu nedenle, bu </w:t>
      </w:r>
      <w:r>
        <w:t xml:space="preserve">toplumsal </w:t>
      </w:r>
      <w:r w:rsidR="002033F9">
        <w:t>iklim değişikliği</w:t>
      </w:r>
      <w:r>
        <w:t xml:space="preserve"> </w:t>
      </w:r>
      <w:r w:rsidR="002033F9">
        <w:t>halk sağlığı</w:t>
      </w:r>
      <w:r>
        <w:t>na yönelik</w:t>
      </w:r>
      <w:r w:rsidR="002033F9">
        <w:t xml:space="preserve"> </w:t>
      </w:r>
      <w:r>
        <w:t xml:space="preserve">acil ele alınması gereken bir </w:t>
      </w:r>
      <w:r w:rsidR="002033F9">
        <w:t>tehdi</w:t>
      </w:r>
      <w:r>
        <w:t>tt</w:t>
      </w:r>
      <w:r w:rsidR="002033F9">
        <w:t>ir.</w:t>
      </w:r>
    </w:p>
    <w:p w14:paraId="34CBB7F5" w14:textId="414472D3" w:rsidR="002033F9" w:rsidRDefault="00C24EE4" w:rsidP="00CD1B4E">
      <w:pPr>
        <w:spacing w:line="276" w:lineRule="auto"/>
        <w:jc w:val="both"/>
      </w:pPr>
      <w:r>
        <w:t xml:space="preserve">Kendini </w:t>
      </w:r>
      <w:r w:rsidRPr="00481BD8">
        <w:t>trans ve cinsiyet çeşitliliği içinde tanımlayan kişilere</w:t>
      </w:r>
      <w:r w:rsidR="002033F9" w:rsidRPr="00481BD8">
        <w:t xml:space="preserve"> </w:t>
      </w:r>
      <w:r w:rsidR="00F50823" w:rsidRPr="00481BD8">
        <w:t>(</w:t>
      </w:r>
      <w:r w:rsidR="00205F60" w:rsidRPr="00481BD8">
        <w:t>Trans and Gender Diverse-</w:t>
      </w:r>
      <w:r w:rsidR="00F50823" w:rsidRPr="00481BD8">
        <w:t>TGD)</w:t>
      </w:r>
      <w:r w:rsidR="00F50823">
        <w:t xml:space="preserve"> </w:t>
      </w:r>
      <w:r w:rsidR="002033F9">
        <w:t>sağlanan tıbbi bakımla ilgili kamuoyu</w:t>
      </w:r>
      <w:r>
        <w:t>nda sürdürülen</w:t>
      </w:r>
      <w:r w:rsidR="002033F9">
        <w:t xml:space="preserve"> tartışmalar </w:t>
      </w:r>
      <w:r w:rsidR="00F50823">
        <w:t>artan şekilde</w:t>
      </w:r>
      <w:r w:rsidR="002033F9">
        <w:t xml:space="preserve"> siyasi</w:t>
      </w:r>
      <w:r>
        <w:t xml:space="preserve"> </w:t>
      </w:r>
      <w:r w:rsidR="002033F9">
        <w:t>argümanlar</w:t>
      </w:r>
      <w:r w:rsidR="0044278E">
        <w:t>la</w:t>
      </w:r>
      <w:r w:rsidR="002033F9">
        <w:t xml:space="preserve"> yönlendirilmekte ve bilimsel kanıtlara ve klinik</w:t>
      </w:r>
      <w:r>
        <w:t xml:space="preserve"> </w:t>
      </w:r>
      <w:r w:rsidR="002033F9">
        <w:t xml:space="preserve">deneyimlere aykırı olarak çok sayıda yanlış bilgi sunulmaktadır. </w:t>
      </w:r>
      <w:r w:rsidR="0088519A">
        <w:t>Kendini t</w:t>
      </w:r>
      <w:r w:rsidR="00481BD8">
        <w:t xml:space="preserve">rans ve cinsiyet </w:t>
      </w:r>
      <w:r w:rsidR="0041551E">
        <w:t xml:space="preserve">çeşitliliği içinde </w:t>
      </w:r>
      <w:r w:rsidR="00C373B5">
        <w:t>tanımlayan kişilere</w:t>
      </w:r>
      <w:r w:rsidR="002033F9">
        <w:t xml:space="preserve"> </w:t>
      </w:r>
      <w:r w:rsidR="00F50823">
        <w:t xml:space="preserve">yönelik </w:t>
      </w:r>
      <w:r w:rsidR="002033F9">
        <w:t xml:space="preserve">sağlık hizmetlerinin </w:t>
      </w:r>
      <w:r w:rsidR="002033F9">
        <w:lastRenderedPageBreak/>
        <w:t>gerçeklerini sıklıkla çarpıtan ve</w:t>
      </w:r>
      <w:r>
        <w:t xml:space="preserve"> </w:t>
      </w:r>
      <w:r w:rsidR="002033F9">
        <w:t xml:space="preserve">zararlı </w:t>
      </w:r>
      <w:r>
        <w:t>kalıp yargıları</w:t>
      </w:r>
      <w:r w:rsidR="002033F9">
        <w:t xml:space="preserve"> sürdüren bu yanlış bilgiler, </w:t>
      </w:r>
      <w:r>
        <w:t>en üstün standartlarda sağlık hizmetinin</w:t>
      </w:r>
      <w:r w:rsidR="002033F9">
        <w:t xml:space="preserve"> sağlanmasının önünde önemli bir engel oluşturmaktadır.</w:t>
      </w:r>
    </w:p>
    <w:p w14:paraId="065D0A59" w14:textId="53F93D67" w:rsidR="002033F9" w:rsidRDefault="008E72A7" w:rsidP="00CD1B4E">
      <w:pPr>
        <w:spacing w:line="276" w:lineRule="auto"/>
        <w:jc w:val="both"/>
      </w:pPr>
      <w:r w:rsidRPr="0088519A">
        <w:t>ATSPB</w:t>
      </w:r>
      <w:r w:rsidR="002033F9">
        <w:t xml:space="preserve"> bu gelişmelerden büyük endişe duymaktadır. Bu </w:t>
      </w:r>
      <w:r w:rsidR="00C24EE4">
        <w:t>gidişin</w:t>
      </w:r>
      <w:r w:rsidR="002033F9">
        <w:t xml:space="preserve"> </w:t>
      </w:r>
      <w:r w:rsidR="0044278E">
        <w:t>aciliyeti</w:t>
      </w:r>
      <w:r w:rsidR="00C24EE4">
        <w:t xml:space="preserve"> </w:t>
      </w:r>
      <w:r w:rsidR="002033F9">
        <w:t xml:space="preserve">derhal ve ortak bir eylem gerektirmektedir. Bu bildiriyi yayınlayarak </w:t>
      </w:r>
      <w:r w:rsidRPr="0088519A">
        <w:t xml:space="preserve">ATSPB: </w:t>
      </w:r>
    </w:p>
    <w:p w14:paraId="3A62B1BA" w14:textId="77777777" w:rsidR="002033F9" w:rsidRDefault="002033F9" w:rsidP="0044278E">
      <w:pPr>
        <w:pStyle w:val="ListeParagraf"/>
        <w:numPr>
          <w:ilvl w:val="0"/>
          <w:numId w:val="1"/>
        </w:numPr>
        <w:spacing w:line="276" w:lineRule="auto"/>
        <w:jc w:val="both"/>
      </w:pPr>
      <w:r>
        <w:t>Yukarıda belirtilen tehditlere karşı, olumsuz etkileri tersine çevirmek için adımlar atılmasını</w:t>
      </w:r>
      <w:r w:rsidR="00C24EE4">
        <w:t xml:space="preserve"> </w:t>
      </w:r>
      <w:r>
        <w:t xml:space="preserve">ve TGD </w:t>
      </w:r>
      <w:r w:rsidR="00C24EE4">
        <w:t>toplulukla ilgili</w:t>
      </w:r>
      <w:r>
        <w:t xml:space="preserve"> araştırmaların yapılabilmesini ve bakıma erişimin sağlanmasını</w:t>
      </w:r>
      <w:r w:rsidR="00C24EE4">
        <w:t xml:space="preserve"> </w:t>
      </w:r>
      <w:r>
        <w:t>talep etmektedir.</w:t>
      </w:r>
    </w:p>
    <w:p w14:paraId="77490BA7" w14:textId="77777777" w:rsidR="002033F9" w:rsidRDefault="002033F9" w:rsidP="0044278E">
      <w:pPr>
        <w:pStyle w:val="ListeParagraf"/>
        <w:numPr>
          <w:ilvl w:val="0"/>
          <w:numId w:val="1"/>
        </w:numPr>
        <w:spacing w:line="276" w:lineRule="auto"/>
        <w:jc w:val="both"/>
      </w:pPr>
      <w:r>
        <w:t xml:space="preserve">Tüm sağlık </w:t>
      </w:r>
      <w:r w:rsidR="00C24EE4">
        <w:t>çalışanları</w:t>
      </w:r>
      <w:r w:rsidR="00F50823">
        <w:t>nın</w:t>
      </w:r>
      <w:r>
        <w:t>, politika</w:t>
      </w:r>
      <w:r w:rsidR="00C24EE4">
        <w:t>cılar</w:t>
      </w:r>
      <w:r w:rsidR="00F50823">
        <w:t>ın</w:t>
      </w:r>
      <w:r>
        <w:t xml:space="preserve"> ve toplumun bu </w:t>
      </w:r>
      <w:r w:rsidR="00C24EE4">
        <w:t>tehditkâr</w:t>
      </w:r>
      <w:r>
        <w:t xml:space="preserve"> gelişmeleri durdurmak için</w:t>
      </w:r>
      <w:r w:rsidR="00C24EE4">
        <w:t xml:space="preserve"> </w:t>
      </w:r>
      <w:r>
        <w:t>farkındalık ve ilgilerini art</w:t>
      </w:r>
      <w:r w:rsidR="00F50823">
        <w:t>t</w:t>
      </w:r>
      <w:r>
        <w:t>ırmalarını talep etmektedir.</w:t>
      </w:r>
    </w:p>
    <w:p w14:paraId="4850F2C3" w14:textId="77777777" w:rsidR="002033F9" w:rsidRDefault="002033F9" w:rsidP="0044278E">
      <w:pPr>
        <w:pStyle w:val="ListeParagraf"/>
        <w:numPr>
          <w:ilvl w:val="0"/>
          <w:numId w:val="1"/>
        </w:numPr>
        <w:spacing w:line="276" w:lineRule="auto"/>
        <w:jc w:val="both"/>
      </w:pPr>
      <w:r>
        <w:t>Bu endişe verici eğilimleri etkili bir şekilde ele almak için paydaşlar arasında dayanışma ve işbirliği</w:t>
      </w:r>
      <w:r w:rsidR="00C24EE4">
        <w:t xml:space="preserve"> </w:t>
      </w:r>
      <w:r>
        <w:t xml:space="preserve">ihtiyacını vurgulamaktadır. </w:t>
      </w:r>
      <w:r w:rsidR="00C24EE4">
        <w:t>Bu alanda çalışanların bir araya gelmesi</w:t>
      </w:r>
      <w:r>
        <w:t>, deneyimlerini paylaşması ve bu eğilime karşı</w:t>
      </w:r>
      <w:r w:rsidR="00C24EE4">
        <w:t xml:space="preserve"> </w:t>
      </w:r>
      <w:r>
        <w:t>dayanışma göstermesi çok önemlidir.</w:t>
      </w:r>
    </w:p>
    <w:p w14:paraId="647E0EA9" w14:textId="77777777" w:rsidR="002033F9" w:rsidRDefault="00F50823" w:rsidP="0044278E">
      <w:pPr>
        <w:pStyle w:val="ListeParagraf"/>
        <w:numPr>
          <w:ilvl w:val="0"/>
          <w:numId w:val="1"/>
        </w:numPr>
        <w:spacing w:line="276" w:lineRule="auto"/>
        <w:jc w:val="both"/>
      </w:pPr>
      <w:r>
        <w:t>S</w:t>
      </w:r>
      <w:r w:rsidR="0044278E">
        <w:t xml:space="preserve">ağlıkla ilgili </w:t>
      </w:r>
      <w:r>
        <w:t xml:space="preserve">ulusal ve uluslararası </w:t>
      </w:r>
      <w:r w:rsidR="0044278E">
        <w:t>meslek örgütlerini</w:t>
      </w:r>
      <w:r w:rsidR="002033F9">
        <w:t>, kılavuzlar</w:t>
      </w:r>
      <w:r w:rsidR="0044278E">
        <w:t xml:space="preserve">da </w:t>
      </w:r>
      <w:r>
        <w:t xml:space="preserve">mesleklerine özelinde </w:t>
      </w:r>
      <w:r w:rsidR="0044278E">
        <w:t>değinilen</w:t>
      </w:r>
      <w:r w:rsidR="00C24EE4">
        <w:t xml:space="preserve"> </w:t>
      </w:r>
      <w:r w:rsidR="002033F9">
        <w:t xml:space="preserve">kanıta dayalı uygulamaları </w:t>
      </w:r>
      <w:r w:rsidR="0044278E">
        <w:t>yaygınlaştırmaya</w:t>
      </w:r>
      <w:r w:rsidR="002033F9">
        <w:t xml:space="preserve"> teşvik etmektedir.</w:t>
      </w:r>
    </w:p>
    <w:p w14:paraId="530551D8" w14:textId="77777777" w:rsidR="0044278E" w:rsidRDefault="002033F9" w:rsidP="00CD1B4E">
      <w:pPr>
        <w:pStyle w:val="ListeParagraf"/>
        <w:numPr>
          <w:ilvl w:val="0"/>
          <w:numId w:val="1"/>
        </w:numPr>
        <w:spacing w:line="276" w:lineRule="auto"/>
        <w:jc w:val="both"/>
      </w:pPr>
      <w:r>
        <w:t xml:space="preserve">Tüm bireyleri ve kuruluşları, cinsiyetle ilgili </w:t>
      </w:r>
      <w:r w:rsidR="0044278E">
        <w:t xml:space="preserve">kanıta dayalı </w:t>
      </w:r>
      <w:r>
        <w:t>bakımın kendi ülkelerinde tehlikeye girmesi durumunda proaktif bir tutum sergilemeye davet e</w:t>
      </w:r>
      <w:r w:rsidR="00F50823">
        <w:t>tmektedi</w:t>
      </w:r>
      <w:r>
        <w:t>r.</w:t>
      </w:r>
    </w:p>
    <w:p w14:paraId="0E21AD41" w14:textId="77777777" w:rsidR="002033F9" w:rsidRDefault="002033F9" w:rsidP="00CD1B4E">
      <w:pPr>
        <w:pStyle w:val="ListeParagraf"/>
        <w:numPr>
          <w:ilvl w:val="0"/>
          <w:numId w:val="1"/>
        </w:numPr>
        <w:spacing w:line="276" w:lineRule="auto"/>
        <w:jc w:val="both"/>
      </w:pPr>
      <w:r>
        <w:t xml:space="preserve">Sağlıkla ilgili eylem planları ve mevzuatlar oluşturulurken, tüm ilgili tarafları sağlık </w:t>
      </w:r>
      <w:r w:rsidR="0044278E">
        <w:t>çalışanları</w:t>
      </w:r>
      <w:r>
        <w:t xml:space="preserve"> ve</w:t>
      </w:r>
      <w:r w:rsidR="00C24EE4">
        <w:t xml:space="preserve"> </w:t>
      </w:r>
      <w:r>
        <w:t xml:space="preserve">bu konuda deneyimi olan </w:t>
      </w:r>
      <w:r w:rsidR="0044278E">
        <w:t>özne</w:t>
      </w:r>
      <w:r>
        <w:t>lerle istişareye öncelik vermeye çağır</w:t>
      </w:r>
      <w:r w:rsidR="00F50823">
        <w:t>maktad</w:t>
      </w:r>
      <w:r>
        <w:t>ır.</w:t>
      </w:r>
    </w:p>
    <w:p w14:paraId="3D004BAA" w14:textId="77777777" w:rsidR="002033F9" w:rsidRDefault="002033F9" w:rsidP="00CD1B4E">
      <w:pPr>
        <w:spacing w:line="276" w:lineRule="auto"/>
        <w:jc w:val="both"/>
      </w:pPr>
      <w:r>
        <w:t>EPATH, araştırmacılar ve klinisyenlerin</w:t>
      </w:r>
      <w:r w:rsidR="00C24EE4">
        <w:t xml:space="preserve"> </w:t>
      </w:r>
      <w:r>
        <w:t xml:space="preserve">iletişim kurmaları ve işbirliği yapmaları için gerekli araçları sağlamaya yönelik çabalarını sürdürmeye kararlıdır. EPATH, cinsiyetle ilgili kanıta dayalı </w:t>
      </w:r>
      <w:r w:rsidR="0044278E">
        <w:t xml:space="preserve">sağlık </w:t>
      </w:r>
      <w:r>
        <w:t>uygulamaları</w:t>
      </w:r>
      <w:r w:rsidR="0044278E">
        <w:t>nı</w:t>
      </w:r>
      <w:r>
        <w:t xml:space="preserve"> desteklemeye ve teşvik etmeye devam etmelidir ve devam edece</w:t>
      </w:r>
      <w:r w:rsidR="0044278E">
        <w:t xml:space="preserve">ktir. </w:t>
      </w:r>
      <w:r w:rsidR="00F50823">
        <w:t>Zira</w:t>
      </w:r>
      <w:r w:rsidR="0044278E">
        <w:t xml:space="preserve"> TGD topluluğun sağlığının korunması</w:t>
      </w:r>
      <w:r w:rsidR="00F50823">
        <w:t>,</w:t>
      </w:r>
      <w:r w:rsidR="0044278E">
        <w:t xml:space="preserve"> geliştirilmesi, bu alanda ilerleme sağlanması için bu uygulamalar anahtar önem taşımaktadır. </w:t>
      </w:r>
    </w:p>
    <w:p w14:paraId="4F638350" w14:textId="77777777" w:rsidR="002033F9" w:rsidRPr="0044278E" w:rsidRDefault="0044278E" w:rsidP="00CD1B4E">
      <w:pPr>
        <w:spacing w:line="276" w:lineRule="auto"/>
        <w:jc w:val="both"/>
        <w:rPr>
          <w:b/>
        </w:rPr>
      </w:pPr>
      <w:r w:rsidRPr="0044278E">
        <w:rPr>
          <w:b/>
        </w:rPr>
        <w:t>Kaynaklar</w:t>
      </w:r>
    </w:p>
    <w:p w14:paraId="37B163A3" w14:textId="77777777" w:rsidR="0044278E" w:rsidRDefault="002033F9" w:rsidP="00CD1B4E">
      <w:pPr>
        <w:spacing w:line="276" w:lineRule="auto"/>
        <w:jc w:val="both"/>
      </w:pPr>
      <w:r>
        <w:t xml:space="preserve">Bränström, R., &amp; Pachankis, J. E. (2021). Country-level structural stigma, identity concealment, and day-to-day discrimination as determinants of transgender people's life satisfaction. Social psychiatry and psychiatric epidemiology, 56(9), 1537–1545. </w:t>
      </w:r>
      <w:hyperlink r:id="rId5" w:history="1">
        <w:r w:rsidR="0044278E" w:rsidRPr="00F43514">
          <w:rPr>
            <w:rStyle w:val="Kpr"/>
          </w:rPr>
          <w:t>https://doi.org/10.1007/s00127-021-02036-6</w:t>
        </w:r>
      </w:hyperlink>
    </w:p>
    <w:p w14:paraId="2B483A4F" w14:textId="77777777" w:rsidR="0044278E" w:rsidRDefault="002033F9" w:rsidP="00CD1B4E">
      <w:pPr>
        <w:spacing w:line="276" w:lineRule="auto"/>
        <w:jc w:val="both"/>
      </w:pPr>
      <w:r>
        <w:t xml:space="preserve">Frost, D. M., &amp; Meyer, I. H. (2023). Minority stress theory: Application, critique, and continued relevance. Current opinion in psychology, 51, 101579. </w:t>
      </w:r>
      <w:hyperlink r:id="rId6" w:history="1">
        <w:r w:rsidR="0044278E" w:rsidRPr="00F43514">
          <w:rPr>
            <w:rStyle w:val="Kpr"/>
          </w:rPr>
          <w:t>https://doi.org/10.1016/j.copsyc.2023.101579</w:t>
        </w:r>
      </w:hyperlink>
      <w:r>
        <w:t xml:space="preserve"> </w:t>
      </w:r>
    </w:p>
    <w:p w14:paraId="0CF1B73A" w14:textId="77777777" w:rsidR="0044278E" w:rsidRDefault="002033F9" w:rsidP="00CD1B4E">
      <w:pPr>
        <w:spacing w:line="276" w:lineRule="auto"/>
        <w:jc w:val="both"/>
      </w:pPr>
      <w:r>
        <w:t xml:space="preserve">Hatzenbuehler, M. L., Lattanner, M. R., McKetta, S., &amp; Pachankis, J. E. (2024). Structural stigma and LGBTQ+ health: a narrative review of quantitative studies. The Lancet. Public health, 9(2), e109– e127. </w:t>
      </w:r>
      <w:hyperlink r:id="rId7" w:history="1">
        <w:r w:rsidR="0044278E" w:rsidRPr="00F43514">
          <w:rPr>
            <w:rStyle w:val="Kpr"/>
          </w:rPr>
          <w:t>https://doi.org/10.1016/S2468-2667(23)00312-2</w:t>
        </w:r>
      </w:hyperlink>
    </w:p>
    <w:p w14:paraId="300EED56" w14:textId="77777777" w:rsidR="0044278E" w:rsidRDefault="002033F9" w:rsidP="00CD1B4E">
      <w:pPr>
        <w:spacing w:line="276" w:lineRule="auto"/>
        <w:jc w:val="both"/>
      </w:pPr>
      <w:r>
        <w:t xml:space="preserve">Heidt A (2025) Mind-boggling: US CDC orders gender-related terms cut from scientific papers. Nature 04.02.2025. Accessed on 26.03.2025 at </w:t>
      </w:r>
      <w:hyperlink r:id="rId8" w:history="1">
        <w:r w:rsidR="0044278E" w:rsidRPr="00F43514">
          <w:rPr>
            <w:rStyle w:val="Kpr"/>
          </w:rPr>
          <w:t>https://www.nature.com/articles/d41586-025-00367-x</w:t>
        </w:r>
      </w:hyperlink>
    </w:p>
    <w:p w14:paraId="47B3B7BC" w14:textId="77777777" w:rsidR="0044278E" w:rsidRDefault="002033F9" w:rsidP="00CD1B4E">
      <w:pPr>
        <w:spacing w:line="276" w:lineRule="auto"/>
        <w:jc w:val="both"/>
      </w:pPr>
      <w:r>
        <w:t xml:space="preserve">Price, M. A., Hollinsaid, N. L., McKetta, S., Mellen, E. J., &amp; Rakhilin, M. (2024). Structural transphobia is associated with psychological distress and suicidality in a large national sample of transgender adults. Social psychiatry and psychiatric epidemiology, 59(2), 285–294. </w:t>
      </w:r>
      <w:hyperlink r:id="rId9" w:history="1">
        <w:r w:rsidR="0044278E" w:rsidRPr="00F43514">
          <w:rPr>
            <w:rStyle w:val="Kpr"/>
          </w:rPr>
          <w:t>https://doi.org/10.1007/s00127-023-02482-4</w:t>
        </w:r>
      </w:hyperlink>
    </w:p>
    <w:p w14:paraId="549C89AD" w14:textId="77777777" w:rsidR="0044278E" w:rsidRDefault="002033F9" w:rsidP="00CD1B4E">
      <w:pPr>
        <w:spacing w:line="276" w:lineRule="auto"/>
        <w:jc w:val="both"/>
      </w:pPr>
      <w:r>
        <w:t xml:space="preserve">Wadman M, Jacobs P (2025) Trump’s ban on funds to ‘promote gender ideology’ could threaten hundreds of NIH research projects. Science 24.01.2025. Accessed on 26.03.2025 at </w:t>
      </w:r>
      <w:hyperlink r:id="rId10" w:history="1">
        <w:r w:rsidR="0044278E" w:rsidRPr="00F43514">
          <w:rPr>
            <w:rStyle w:val="Kpr"/>
          </w:rPr>
          <w:t>https://www.science.org/content/article/trump-s-ban-funds-promote-gender-ideology-couldthreaten-hundreds-nih-research-projects</w:t>
        </w:r>
      </w:hyperlink>
    </w:p>
    <w:p w14:paraId="145A9EA6" w14:textId="77777777" w:rsidR="0044278E" w:rsidRDefault="002033F9" w:rsidP="00CD1B4E">
      <w:pPr>
        <w:spacing w:line="276" w:lineRule="auto"/>
        <w:jc w:val="both"/>
      </w:pPr>
      <w:r>
        <w:t xml:space="preserve">The White House, Jan. 28th 2025, Protecting Children From Chemical and Surgical Mutilation, Accessed on 09.04.2025 at </w:t>
      </w:r>
      <w:hyperlink r:id="rId11" w:history="1">
        <w:r w:rsidR="0044278E" w:rsidRPr="00F43514">
          <w:rPr>
            <w:rStyle w:val="Kpr"/>
          </w:rPr>
          <w:t>https://www.whitehouse.gov/presidential-actions/2025/01/protectingchildren-from-chemical-and-surgical-mutilation/</w:t>
        </w:r>
      </w:hyperlink>
    </w:p>
    <w:p w14:paraId="7384EFE3" w14:textId="77777777" w:rsidR="004D340D" w:rsidRDefault="002033F9" w:rsidP="00CD1B4E">
      <w:pPr>
        <w:spacing w:line="276" w:lineRule="auto"/>
        <w:jc w:val="both"/>
      </w:pPr>
      <w:r>
        <w:t xml:space="preserve">Department of Health and Humans Services, May 1st, 2025, Treatment for Pediatric Gender Dysphoria, Review of Evidence and Best Practices, accessed on 07.05.2-25 at </w:t>
      </w:r>
      <w:hyperlink r:id="rId12" w:history="1">
        <w:r w:rsidR="0044278E" w:rsidRPr="00F43514">
          <w:rPr>
            <w:rStyle w:val="Kpr"/>
          </w:rPr>
          <w:t>https://www.hhs.gov/press-room/gender-dysphoria-report-release.html</w:t>
        </w:r>
      </w:hyperlink>
    </w:p>
    <w:p w14:paraId="4DF3D066" w14:textId="77777777" w:rsidR="0044278E" w:rsidRDefault="0044278E" w:rsidP="00CD1B4E">
      <w:pPr>
        <w:spacing w:line="276" w:lineRule="auto"/>
        <w:jc w:val="both"/>
      </w:pPr>
    </w:p>
    <w:sectPr w:rsidR="0044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621F"/>
    <w:multiLevelType w:val="hybridMultilevel"/>
    <w:tmpl w:val="03E83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9"/>
    <w:rsid w:val="00006E76"/>
    <w:rsid w:val="000C3AE4"/>
    <w:rsid w:val="002033F9"/>
    <w:rsid w:val="00205F60"/>
    <w:rsid w:val="00341B12"/>
    <w:rsid w:val="0041551E"/>
    <w:rsid w:val="00417AB5"/>
    <w:rsid w:val="0044278E"/>
    <w:rsid w:val="00481BD8"/>
    <w:rsid w:val="004D340D"/>
    <w:rsid w:val="00620015"/>
    <w:rsid w:val="006B72C7"/>
    <w:rsid w:val="007F50C0"/>
    <w:rsid w:val="008619D0"/>
    <w:rsid w:val="0088519A"/>
    <w:rsid w:val="008E076E"/>
    <w:rsid w:val="008E72A7"/>
    <w:rsid w:val="009B6BC2"/>
    <w:rsid w:val="009D3C64"/>
    <w:rsid w:val="00B96242"/>
    <w:rsid w:val="00C24EE4"/>
    <w:rsid w:val="00C373B5"/>
    <w:rsid w:val="00CD1B4E"/>
    <w:rsid w:val="00CF2A7B"/>
    <w:rsid w:val="00CF7858"/>
    <w:rsid w:val="00D11852"/>
    <w:rsid w:val="00E3006A"/>
    <w:rsid w:val="00F50823"/>
    <w:rsid w:val="00F60CB7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5B2"/>
  <w15:chartTrackingRefBased/>
  <w15:docId w15:val="{B68C2F9E-002A-41BC-90D1-FF1E6A5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8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42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d41586-025-00367-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S2468-2667(23)00312-2" TargetMode="External"/><Relationship Id="rId12" Type="http://schemas.openxmlformats.org/officeDocument/2006/relationships/hyperlink" Target="https://www.hhs.gov/press-room/gender-dysphoria-report-relea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psyc.2023.101579" TargetMode="External"/><Relationship Id="rId11" Type="http://schemas.openxmlformats.org/officeDocument/2006/relationships/hyperlink" Target="https://www.whitehouse.gov/presidential-actions/2025/01/protectingchildren-from-chemical-and-surgical-mutilation/" TargetMode="External"/><Relationship Id="rId5" Type="http://schemas.openxmlformats.org/officeDocument/2006/relationships/hyperlink" Target="https://doi.org/10.1007/s00127-021-02036-6" TargetMode="External"/><Relationship Id="rId10" Type="http://schemas.openxmlformats.org/officeDocument/2006/relationships/hyperlink" Target="https://www.science.org/content/article/trump-s-ban-funds-promote-gender-ideology-couldthreaten-hundreds-nih-research-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127-023-02482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zuhal kamış</cp:lastModifiedBy>
  <cp:revision>2</cp:revision>
  <dcterms:created xsi:type="dcterms:W3CDTF">2025-06-27T14:06:00Z</dcterms:created>
  <dcterms:modified xsi:type="dcterms:W3CDTF">2025-06-27T14:06:00Z</dcterms:modified>
</cp:coreProperties>
</file>